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695C" w:rsidRPr="00FA0F05" w:rsidRDefault="000C695C" w:rsidP="000C695C">
      <w:pPr>
        <w:pStyle w:val="a3"/>
        <w:tabs>
          <w:tab w:val="left" w:pos="1800"/>
        </w:tabs>
        <w:ind w:left="1800" w:hanging="1800"/>
        <w:rPr>
          <w:rFonts w:ascii="Arial" w:hAnsi="Arial" w:cs="Arial"/>
          <w:b/>
          <w:sz w:val="22"/>
          <w:szCs w:val="22"/>
        </w:rPr>
      </w:pPr>
      <w:r w:rsidRPr="00FA0F05">
        <w:rPr>
          <w:rFonts w:ascii="Arial" w:hAnsi="Arial" w:cs="Arial"/>
          <w:b/>
          <w:sz w:val="22"/>
          <w:szCs w:val="22"/>
        </w:rPr>
        <w:t xml:space="preserve">3GPP TSG RAN WG1 Ad-Hoc Meeting 1901                   </w:t>
      </w:r>
      <w:r w:rsidR="00627786">
        <w:rPr>
          <w:rFonts w:ascii="Arial" w:hAnsi="Arial" w:cs="Arial"/>
          <w:b/>
          <w:sz w:val="22"/>
          <w:szCs w:val="22"/>
        </w:rPr>
        <w:t xml:space="preserve">            </w:t>
      </w:r>
      <w:r w:rsidRPr="00FA0F05">
        <w:rPr>
          <w:rFonts w:ascii="Arial" w:hAnsi="Arial" w:cs="Arial"/>
          <w:b/>
          <w:sz w:val="22"/>
          <w:szCs w:val="22"/>
        </w:rPr>
        <w:t xml:space="preserve">    R1-19</w:t>
      </w:r>
      <w:r w:rsidR="00627786" w:rsidRPr="00627786">
        <w:rPr>
          <w:rFonts w:ascii="Arial" w:hAnsi="Arial" w:cs="Arial"/>
          <w:b/>
          <w:sz w:val="22"/>
          <w:szCs w:val="22"/>
        </w:rPr>
        <w:t>01395</w:t>
      </w:r>
    </w:p>
    <w:p w:rsidR="000C695C" w:rsidRPr="00FA0F05" w:rsidRDefault="000C695C" w:rsidP="000C695C">
      <w:pPr>
        <w:pStyle w:val="a3"/>
        <w:tabs>
          <w:tab w:val="left" w:pos="1800"/>
        </w:tabs>
        <w:ind w:left="1800" w:hanging="1800"/>
        <w:rPr>
          <w:rFonts w:ascii="Arial" w:hAnsi="Arial" w:cs="Arial"/>
          <w:b/>
          <w:sz w:val="22"/>
          <w:szCs w:val="22"/>
        </w:rPr>
      </w:pPr>
      <w:r w:rsidRPr="00FA0F05">
        <w:rPr>
          <w:rFonts w:ascii="Arial" w:hAnsi="Arial" w:cs="Arial"/>
          <w:b/>
          <w:sz w:val="22"/>
          <w:szCs w:val="22"/>
        </w:rPr>
        <w:t>Taipei, 21st - 25th January 2019</w:t>
      </w:r>
    </w:p>
    <w:p w:rsidR="000C695C" w:rsidRPr="00FA0F05" w:rsidRDefault="000C695C" w:rsidP="000C695C">
      <w:pPr>
        <w:pStyle w:val="a3"/>
        <w:tabs>
          <w:tab w:val="clear" w:pos="8306"/>
          <w:tab w:val="right" w:pos="7088"/>
          <w:tab w:val="right" w:pos="9781"/>
        </w:tabs>
        <w:spacing w:after="120"/>
        <w:rPr>
          <w:rFonts w:ascii="Arial" w:hAnsi="Arial" w:cs="Arial"/>
          <w:b/>
          <w:bCs/>
          <w:sz w:val="24"/>
          <w:szCs w:val="28"/>
        </w:rPr>
      </w:pPr>
    </w:p>
    <w:p w:rsidR="000C695C" w:rsidRPr="00043DEA" w:rsidRDefault="000C695C" w:rsidP="000C695C">
      <w:pPr>
        <w:spacing w:after="60"/>
        <w:ind w:left="1985" w:hanging="1985"/>
        <w:rPr>
          <w:rFonts w:ascii="Arial" w:hAnsi="Arial" w:cs="Arial"/>
          <w:bCs/>
        </w:rPr>
      </w:pPr>
      <w:r w:rsidRPr="002D0759">
        <w:rPr>
          <w:rFonts w:ascii="Arial" w:hAnsi="Arial" w:cs="Arial"/>
          <w:b/>
        </w:rPr>
        <w:t>Title:</w:t>
      </w:r>
      <w:r w:rsidRPr="002D0759">
        <w:rPr>
          <w:rFonts w:ascii="Arial" w:hAnsi="Arial" w:cs="Arial"/>
          <w:b/>
        </w:rPr>
        <w:tab/>
      </w:r>
      <w:r w:rsidRPr="002D0759">
        <w:rPr>
          <w:rFonts w:ascii="Arial" w:hAnsi="Arial" w:cs="Arial" w:hint="eastAsia"/>
          <w:b/>
          <w:lang w:eastAsia="ko-KR"/>
        </w:rPr>
        <w:t xml:space="preserve">[draft] </w:t>
      </w:r>
      <w:r w:rsidRPr="002D0759">
        <w:rPr>
          <w:rFonts w:ascii="Arial" w:hAnsi="Arial" w:cs="Arial"/>
          <w:bCs/>
        </w:rPr>
        <w:t>LS on</w:t>
      </w:r>
      <w:r w:rsidR="00FA0F05" w:rsidRPr="002D0759">
        <w:rPr>
          <w:rFonts w:ascii="Arial" w:hAnsi="Arial" w:cs="Arial"/>
          <w:bCs/>
        </w:rPr>
        <w:t xml:space="preserve"> new</w:t>
      </w:r>
      <w:r w:rsidRPr="002D0759">
        <w:rPr>
          <w:rFonts w:ascii="Arial" w:hAnsi="Arial" w:cs="Arial"/>
          <w:bCs/>
        </w:rPr>
        <w:t xml:space="preserve"> </w:t>
      </w:r>
      <w:r w:rsidR="00FA0F05" w:rsidRPr="002D0759">
        <w:rPr>
          <w:rFonts w:ascii="Arial" w:hAnsi="Arial" w:cs="Arial"/>
          <w:bCs/>
        </w:rPr>
        <w:t xml:space="preserve">UE capability </w:t>
      </w:r>
      <w:r w:rsidR="002D0759">
        <w:rPr>
          <w:rFonts w:ascii="Arial" w:hAnsi="Arial" w:cs="Arial"/>
          <w:bCs/>
        </w:rPr>
        <w:t xml:space="preserve">for </w:t>
      </w:r>
      <w:r w:rsidR="00FA0F05" w:rsidRPr="002D0759">
        <w:rPr>
          <w:rFonts w:ascii="Arial" w:hAnsi="Arial" w:cs="Arial"/>
          <w:bCs/>
        </w:rPr>
        <w:t>Full TX power UL transmission</w:t>
      </w:r>
    </w:p>
    <w:p w:rsidR="000C695C" w:rsidRDefault="000C695C" w:rsidP="000C695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Rel-16</w:t>
      </w:r>
    </w:p>
    <w:p w:rsidR="000C695C" w:rsidRDefault="000C695C" w:rsidP="000C695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  <w:t>NR_</w:t>
      </w:r>
      <w:r w:rsidRPr="000C695C">
        <w:rPr>
          <w:rFonts w:ascii="Arial" w:hAnsi="Arial" w:cs="Arial"/>
          <w:bCs/>
        </w:rPr>
        <w:t xml:space="preserve"> eMIMO-Core</w:t>
      </w:r>
      <w:r w:rsidRPr="00043DEA">
        <w:rPr>
          <w:rFonts w:ascii="Arial" w:hAnsi="Arial" w:cs="Arial"/>
          <w:bCs/>
        </w:rPr>
        <w:t xml:space="preserve"> </w:t>
      </w:r>
    </w:p>
    <w:p w:rsidR="000C695C" w:rsidRPr="00043DEA" w:rsidRDefault="000C695C" w:rsidP="000C695C">
      <w:pPr>
        <w:spacing w:after="60"/>
        <w:ind w:left="1985" w:hanging="1985"/>
        <w:rPr>
          <w:rFonts w:ascii="Arial" w:hAnsi="Arial" w:cs="Arial"/>
          <w:bCs/>
          <w:lang w:eastAsia="ko-KR"/>
        </w:rPr>
      </w:pPr>
      <w:r w:rsidRPr="00043DEA">
        <w:rPr>
          <w:rFonts w:ascii="Arial" w:hAnsi="Arial" w:cs="Arial"/>
          <w:b/>
        </w:rPr>
        <w:t>Source:</w:t>
      </w:r>
      <w:r w:rsidRPr="00043DEA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vivo, </w:t>
      </w:r>
      <w:r>
        <w:rPr>
          <w:rFonts w:ascii="Arial" w:hAnsi="Arial" w:cs="Arial" w:hint="eastAsia"/>
          <w:bCs/>
          <w:lang w:eastAsia="ko-KR"/>
        </w:rPr>
        <w:t>[</w:t>
      </w:r>
      <w:r>
        <w:rPr>
          <w:rFonts w:ascii="Arial" w:hAnsi="Arial" w:cs="Arial"/>
          <w:bCs/>
        </w:rPr>
        <w:t>RAN1</w:t>
      </w:r>
      <w:r>
        <w:rPr>
          <w:rFonts w:ascii="Arial" w:hAnsi="Arial" w:cs="Arial" w:hint="eastAsia"/>
          <w:bCs/>
          <w:lang w:eastAsia="ko-KR"/>
        </w:rPr>
        <w:t>]</w:t>
      </w:r>
    </w:p>
    <w:p w:rsidR="000C695C" w:rsidRDefault="000C695C" w:rsidP="000C695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>RAN4</w:t>
      </w:r>
    </w:p>
    <w:p w:rsidR="000C695C" w:rsidRPr="00BF023F" w:rsidRDefault="000C695C" w:rsidP="000C695C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:rsidR="000C695C" w:rsidRPr="00BF023F" w:rsidRDefault="000C695C" w:rsidP="000C695C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F023F">
        <w:rPr>
          <w:rFonts w:ascii="Arial" w:hAnsi="Arial" w:cs="Arial"/>
          <w:b/>
          <w:lang w:val="fr-FR"/>
        </w:rPr>
        <w:t>Contact Person:</w:t>
      </w:r>
      <w:r w:rsidRPr="00BF023F">
        <w:rPr>
          <w:rFonts w:ascii="Arial" w:hAnsi="Arial" w:cs="Arial"/>
          <w:bCs/>
          <w:lang w:val="fr-FR"/>
        </w:rPr>
        <w:tab/>
      </w:r>
    </w:p>
    <w:p w:rsidR="000C695C" w:rsidRDefault="000C695C" w:rsidP="000C695C">
      <w:pPr>
        <w:pStyle w:val="4"/>
        <w:tabs>
          <w:tab w:val="left" w:pos="2268"/>
        </w:tabs>
        <w:ind w:left="567"/>
        <w:rPr>
          <w:rFonts w:cs="Arial"/>
          <w:b w:val="0"/>
          <w:bCs/>
          <w:lang w:val="fr-FR" w:eastAsia="ko-KR"/>
        </w:rPr>
      </w:pPr>
      <w:r w:rsidRPr="00BF023F">
        <w:rPr>
          <w:rFonts w:cs="Arial"/>
          <w:lang w:val="fr-FR"/>
        </w:rPr>
        <w:t>Name:</w:t>
      </w:r>
      <w:r w:rsidRPr="00BF023F">
        <w:rPr>
          <w:rFonts w:cs="Arial"/>
          <w:b w:val="0"/>
          <w:bCs/>
          <w:lang w:val="fr-FR"/>
        </w:rPr>
        <w:tab/>
      </w:r>
      <w:r>
        <w:rPr>
          <w:rFonts w:cs="Arial"/>
          <w:bCs/>
          <w:lang w:val="fr-FR"/>
        </w:rPr>
        <w:t>Rakesh Tamrakar</w:t>
      </w:r>
    </w:p>
    <w:p w:rsidR="000C695C" w:rsidRPr="00BF023F" w:rsidRDefault="000C695C" w:rsidP="000C695C">
      <w:pPr>
        <w:pStyle w:val="4"/>
        <w:tabs>
          <w:tab w:val="left" w:pos="2268"/>
        </w:tabs>
        <w:ind w:left="567"/>
        <w:rPr>
          <w:rFonts w:cs="Arial"/>
          <w:b w:val="0"/>
          <w:bCs/>
          <w:lang w:val="fr-FR" w:eastAsia="ko-KR"/>
        </w:rPr>
      </w:pPr>
      <w:r w:rsidRPr="00BF023F">
        <w:rPr>
          <w:rFonts w:cs="Arial"/>
          <w:lang w:val="fr-FR"/>
        </w:rPr>
        <w:t>E-mail Address:</w:t>
      </w:r>
      <w:r w:rsidRPr="00BF023F">
        <w:rPr>
          <w:rFonts w:cs="Arial"/>
          <w:b w:val="0"/>
          <w:bCs/>
          <w:lang w:val="fr-FR"/>
        </w:rPr>
        <w:tab/>
      </w:r>
      <w:r>
        <w:rPr>
          <w:rFonts w:cs="Arial"/>
          <w:b w:val="0"/>
          <w:bCs/>
          <w:lang w:val="fr-FR"/>
        </w:rPr>
        <w:t>rakesh@vivo.com</w:t>
      </w:r>
    </w:p>
    <w:p w:rsidR="000C695C" w:rsidRDefault="000C695C" w:rsidP="000C695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2D07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None</w:t>
      </w:r>
    </w:p>
    <w:p w:rsidR="000C695C" w:rsidRDefault="000C695C" w:rsidP="000C695C">
      <w:pPr>
        <w:pBdr>
          <w:bottom w:val="single" w:sz="4" w:space="1" w:color="auto"/>
        </w:pBdr>
        <w:rPr>
          <w:rFonts w:ascii="Arial" w:hAnsi="Arial" w:cs="Arial"/>
        </w:rPr>
      </w:pPr>
    </w:p>
    <w:p w:rsidR="000C695C" w:rsidRDefault="000C695C" w:rsidP="000C695C">
      <w:pPr>
        <w:rPr>
          <w:rFonts w:ascii="Arial" w:hAnsi="Arial" w:cs="Arial"/>
        </w:rPr>
      </w:pPr>
    </w:p>
    <w:p w:rsidR="000C695C" w:rsidRDefault="000C695C" w:rsidP="000C695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0C695C" w:rsidRDefault="000C695C" w:rsidP="000C695C">
      <w:pPr>
        <w:spacing w:after="120"/>
        <w:jc w:val="both"/>
        <w:rPr>
          <w:rFonts w:ascii="Arial" w:hAnsi="Arial" w:cs="Arial"/>
          <w:lang w:eastAsia="ko-KR"/>
        </w:rPr>
      </w:pPr>
      <w:r w:rsidRPr="00793E18">
        <w:rPr>
          <w:rFonts w:ascii="Arial" w:hAnsi="Arial" w:cs="Arial"/>
          <w:iCs/>
        </w:rPr>
        <w:t>RAN</w:t>
      </w:r>
      <w:r>
        <w:rPr>
          <w:rFonts w:ascii="Arial" w:hAnsi="Arial" w:cs="Arial" w:hint="eastAsia"/>
          <w:iCs/>
          <w:lang w:eastAsia="ko-KR"/>
        </w:rPr>
        <w:t>1</w:t>
      </w:r>
      <w:r w:rsidRPr="00793E18">
        <w:rPr>
          <w:rFonts w:ascii="Arial" w:hAnsi="Arial" w:cs="Arial"/>
          <w:iCs/>
        </w:rPr>
        <w:t xml:space="preserve"> </w:t>
      </w:r>
      <w:r w:rsidR="00FA0F05">
        <w:rPr>
          <w:rFonts w:ascii="Arial" w:hAnsi="Arial" w:cs="Arial"/>
          <w:iCs/>
        </w:rPr>
        <w:t>made following agreements on new UE capabilities for the UE to support full Tx power in UL transmission for power class 3</w:t>
      </w:r>
      <w:r w:rsidR="002D0759">
        <w:rPr>
          <w:rFonts w:ascii="Arial" w:hAnsi="Arial" w:cs="Arial"/>
          <w:iCs/>
        </w:rPr>
        <w:t xml:space="preserve"> (FR1)</w:t>
      </w:r>
      <w:r w:rsidR="008D1213">
        <w:rPr>
          <w:rFonts w:ascii="Arial" w:hAnsi="Arial" w:cs="Arial"/>
          <w:iCs/>
        </w:rPr>
        <w:t xml:space="preserve"> UEs</w:t>
      </w:r>
      <w:r w:rsidR="00FA0F05">
        <w:rPr>
          <w:rFonts w:ascii="Arial" w:hAnsi="Arial" w:cs="Arial"/>
          <w:iCs/>
        </w:rPr>
        <w:t xml:space="preserve">. </w:t>
      </w:r>
      <w:r w:rsidR="008D1213">
        <w:rPr>
          <w:rFonts w:ascii="Arial" w:hAnsi="Arial" w:cs="Arial"/>
          <w:iCs/>
        </w:rPr>
        <w:t>However, applicability of the new UE capabilities for power class 2</w:t>
      </w:r>
      <w:r w:rsidR="002D0759">
        <w:rPr>
          <w:rFonts w:ascii="Arial" w:hAnsi="Arial" w:cs="Arial"/>
          <w:iCs/>
        </w:rPr>
        <w:t xml:space="preserve"> (FR1)</w:t>
      </w:r>
      <w:r w:rsidR="008D1213">
        <w:rPr>
          <w:rFonts w:ascii="Arial" w:hAnsi="Arial" w:cs="Arial"/>
          <w:iCs/>
        </w:rPr>
        <w:t xml:space="preserve"> UEs is not discussed in RAN1.</w:t>
      </w:r>
      <w:r w:rsidR="00DC6DA7">
        <w:rPr>
          <w:rFonts w:ascii="Arial" w:hAnsi="Arial" w:cs="Arial"/>
          <w:iCs/>
        </w:rPr>
        <w:t xml:space="preserve"> </w:t>
      </w:r>
      <w:r w:rsidR="00DC6DA7">
        <w:rPr>
          <w:rFonts w:ascii="Arial" w:hAnsi="Arial" w:cs="Arial"/>
          <w:color w:val="FF0000"/>
        </w:rPr>
        <w:t>The applicability of the new UE capabilities for FR2 is not discussed in RAN1 neither.</w:t>
      </w:r>
    </w:p>
    <w:p w:rsidR="00FA0F05" w:rsidRPr="008D1213" w:rsidRDefault="00FA0F05" w:rsidP="00FA0F05">
      <w:pPr>
        <w:ind w:left="1440" w:hanging="1440"/>
        <w:rPr>
          <w:b/>
          <w:i/>
          <w:sz w:val="24"/>
          <w:highlight w:val="green"/>
          <w:lang w:eastAsia="x-none"/>
        </w:rPr>
      </w:pPr>
      <w:r w:rsidRPr="008D1213">
        <w:rPr>
          <w:b/>
          <w:i/>
          <w:sz w:val="24"/>
          <w:highlight w:val="green"/>
          <w:lang w:eastAsia="x-none"/>
        </w:rPr>
        <w:t>Agreement</w:t>
      </w:r>
    </w:p>
    <w:p w:rsidR="00FA0F05" w:rsidRPr="008D1213" w:rsidRDefault="00FA0F05" w:rsidP="00FA0F05">
      <w:pPr>
        <w:rPr>
          <w:i/>
          <w:sz w:val="24"/>
        </w:rPr>
      </w:pPr>
      <w:r w:rsidRPr="008D1213">
        <w:rPr>
          <w:i/>
          <w:sz w:val="24"/>
        </w:rPr>
        <w:t>Full TX power UL transmission with multiple power amplifier is supported at least for codebook based UL transmission for non-coherent and partial/non-coherent capable UEs. The support of this feature is indicated by the UE as part of UE capability signalling. For power class 3:</w:t>
      </w:r>
    </w:p>
    <w:p w:rsidR="00FA0F05" w:rsidRPr="008D1213" w:rsidRDefault="00FA0F05" w:rsidP="00FA0F05">
      <w:pPr>
        <w:numPr>
          <w:ilvl w:val="0"/>
          <w:numId w:val="1"/>
        </w:numPr>
        <w:rPr>
          <w:i/>
          <w:sz w:val="24"/>
        </w:rPr>
      </w:pPr>
      <w:r w:rsidRPr="008D1213">
        <w:rPr>
          <w:i/>
          <w:sz w:val="24"/>
        </w:rPr>
        <w:t xml:space="preserve">UE capability 1: for the UE to support full Tx power in UL transmission, full rated PAs on each Tx chain is supported with a new UE capability. </w:t>
      </w:r>
    </w:p>
    <w:p w:rsidR="00FA0F05" w:rsidRPr="008D1213" w:rsidRDefault="00FA0F05" w:rsidP="00FA0F05">
      <w:pPr>
        <w:pStyle w:val="a5"/>
        <w:widowControl w:val="0"/>
        <w:numPr>
          <w:ilvl w:val="1"/>
          <w:numId w:val="1"/>
        </w:numPr>
        <w:ind w:leftChars="0"/>
        <w:jc w:val="both"/>
        <w:rPr>
          <w:rFonts w:ascii="Times New Roman" w:hAnsi="Times New Roman"/>
          <w:i/>
          <w:sz w:val="24"/>
        </w:rPr>
      </w:pPr>
      <w:r w:rsidRPr="008D1213">
        <w:rPr>
          <w:rFonts w:ascii="Times New Roman" w:hAnsi="Times New Roman"/>
          <w:i/>
          <w:sz w:val="24"/>
        </w:rPr>
        <w:t xml:space="preserve">FFS: detailed power scaling description </w:t>
      </w:r>
    </w:p>
    <w:p w:rsidR="00FA0F05" w:rsidRPr="008D1213" w:rsidRDefault="00FA0F05" w:rsidP="00FA0F05">
      <w:pPr>
        <w:pStyle w:val="a5"/>
        <w:widowControl w:val="0"/>
        <w:numPr>
          <w:ilvl w:val="1"/>
          <w:numId w:val="1"/>
        </w:numPr>
        <w:ind w:leftChars="0"/>
        <w:jc w:val="both"/>
        <w:rPr>
          <w:rFonts w:ascii="Times New Roman" w:hAnsi="Times New Roman"/>
          <w:i/>
          <w:sz w:val="24"/>
        </w:rPr>
      </w:pPr>
      <w:r w:rsidRPr="008D1213">
        <w:rPr>
          <w:rFonts w:ascii="Times New Roman" w:hAnsi="Times New Roman"/>
          <w:i/>
          <w:sz w:val="24"/>
        </w:rPr>
        <w:t>Note: Full Tx power means UE delivers total power of 23dBm for PC3</w:t>
      </w:r>
    </w:p>
    <w:p w:rsidR="00FA0F05" w:rsidRPr="008D1213" w:rsidRDefault="00FA0F05" w:rsidP="00FA0F05">
      <w:pPr>
        <w:numPr>
          <w:ilvl w:val="0"/>
          <w:numId w:val="1"/>
        </w:numPr>
        <w:rPr>
          <w:i/>
          <w:sz w:val="24"/>
        </w:rPr>
      </w:pPr>
      <w:r w:rsidRPr="008D1213">
        <w:rPr>
          <w:i/>
          <w:sz w:val="24"/>
        </w:rPr>
        <w:t xml:space="preserve">UE capability 2: for the UE to support full Tx power in UL transmission, no Tx chain is assumed to deliver full power with the new UE capability </w:t>
      </w:r>
    </w:p>
    <w:p w:rsidR="00FA0F05" w:rsidRPr="008D1213" w:rsidRDefault="00FA0F05" w:rsidP="00FA0F05">
      <w:pPr>
        <w:pStyle w:val="a5"/>
        <w:widowControl w:val="0"/>
        <w:numPr>
          <w:ilvl w:val="1"/>
          <w:numId w:val="1"/>
        </w:numPr>
        <w:ind w:leftChars="0"/>
        <w:jc w:val="both"/>
        <w:rPr>
          <w:rFonts w:ascii="Times New Roman" w:hAnsi="Times New Roman"/>
          <w:i/>
          <w:sz w:val="24"/>
        </w:rPr>
      </w:pPr>
      <w:r w:rsidRPr="008D1213">
        <w:rPr>
          <w:rFonts w:ascii="Times New Roman" w:hAnsi="Times New Roman" w:hint="eastAsia"/>
          <w:i/>
          <w:sz w:val="24"/>
        </w:rPr>
        <w:t>FFS: detailed design</w:t>
      </w:r>
    </w:p>
    <w:p w:rsidR="00FA0F05" w:rsidRPr="008D1213" w:rsidRDefault="00FA0F05" w:rsidP="00FA0F05">
      <w:pPr>
        <w:numPr>
          <w:ilvl w:val="0"/>
          <w:numId w:val="1"/>
        </w:numPr>
        <w:rPr>
          <w:i/>
          <w:sz w:val="24"/>
        </w:rPr>
      </w:pPr>
      <w:r w:rsidRPr="008D1213">
        <w:rPr>
          <w:rFonts w:hint="eastAsia"/>
          <w:i/>
          <w:sz w:val="24"/>
        </w:rPr>
        <w:t>UE capability 3:</w:t>
      </w:r>
      <w:r w:rsidRPr="008D1213">
        <w:rPr>
          <w:i/>
          <w:sz w:val="24"/>
        </w:rPr>
        <w:t xml:space="preserve"> for the UE to support full Tx power in UL transmission, subset of Tx chains with full rated PAs is supported with a new UE capability.</w:t>
      </w:r>
    </w:p>
    <w:p w:rsidR="00FA0F05" w:rsidRPr="008D1213" w:rsidRDefault="00FA0F05" w:rsidP="00FA0F05">
      <w:pPr>
        <w:rPr>
          <w:i/>
          <w:sz w:val="24"/>
        </w:rPr>
      </w:pPr>
      <w:r w:rsidRPr="008D1213">
        <w:rPr>
          <w:i/>
          <w:sz w:val="24"/>
        </w:rPr>
        <w:t>FFS: Whether all three capabilities will be specified or a subset will be specified</w:t>
      </w:r>
    </w:p>
    <w:p w:rsidR="00FA0F05" w:rsidRPr="008D1213" w:rsidRDefault="00FA0F05" w:rsidP="00FA0F05">
      <w:pPr>
        <w:rPr>
          <w:i/>
          <w:sz w:val="24"/>
        </w:rPr>
      </w:pPr>
      <w:r w:rsidRPr="008D1213">
        <w:rPr>
          <w:i/>
          <w:sz w:val="24"/>
        </w:rPr>
        <w:t>FFS: UE capability signalling/reporting details</w:t>
      </w:r>
    </w:p>
    <w:p w:rsidR="00FA0F05" w:rsidRPr="008D1213" w:rsidRDefault="00FA0F05" w:rsidP="00FA0F05">
      <w:pPr>
        <w:rPr>
          <w:i/>
          <w:sz w:val="24"/>
        </w:rPr>
      </w:pPr>
      <w:r w:rsidRPr="008D1213">
        <w:rPr>
          <w:i/>
          <w:sz w:val="24"/>
        </w:rPr>
        <w:t>Note: Two or more of the above capabilities could be merged depending on the further details</w:t>
      </w:r>
    </w:p>
    <w:p w:rsidR="000C695C" w:rsidRPr="00FA0F05" w:rsidRDefault="000C695C" w:rsidP="000C695C">
      <w:pPr>
        <w:rPr>
          <w:rFonts w:ascii="Arial" w:eastAsia="Malgun Gothic" w:hAnsi="Arial" w:cs="Arial"/>
          <w:lang w:eastAsia="ko-KR"/>
        </w:rPr>
      </w:pPr>
    </w:p>
    <w:p w:rsidR="00FA0F05" w:rsidRPr="00FA0F05" w:rsidRDefault="00FA0F05" w:rsidP="000C695C">
      <w:pPr>
        <w:rPr>
          <w:rFonts w:ascii="Arial" w:eastAsia="Malgun Gothic" w:hAnsi="Arial" w:cs="Arial"/>
          <w:lang w:eastAsia="ko-KR"/>
        </w:rPr>
      </w:pPr>
    </w:p>
    <w:p w:rsidR="000C695C" w:rsidRDefault="000C695C" w:rsidP="000C695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0C695C" w:rsidRDefault="000C695C" w:rsidP="000C695C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</w:t>
      </w:r>
      <w:r>
        <w:rPr>
          <w:rFonts w:ascii="Arial" w:hAnsi="Arial" w:cs="Arial" w:hint="eastAsia"/>
          <w:b/>
          <w:lang w:eastAsia="ko-KR"/>
        </w:rPr>
        <w:t>4</w:t>
      </w:r>
      <w:r>
        <w:rPr>
          <w:rFonts w:ascii="Arial" w:hAnsi="Arial" w:cs="Arial"/>
          <w:b/>
        </w:rPr>
        <w:t>:</w:t>
      </w:r>
    </w:p>
    <w:p w:rsidR="000C695C" w:rsidRPr="008D1213" w:rsidRDefault="000C695C" w:rsidP="008D1213">
      <w:pPr>
        <w:spacing w:after="120"/>
        <w:jc w:val="both"/>
        <w:rPr>
          <w:rFonts w:ascii="Arial" w:hAnsi="Arial" w:cs="Arial"/>
          <w:iCs/>
        </w:rPr>
      </w:pPr>
      <w:r w:rsidRPr="008D1213">
        <w:rPr>
          <w:rFonts w:ascii="Arial" w:hAnsi="Arial" w:cs="Arial"/>
          <w:iCs/>
        </w:rPr>
        <w:t xml:space="preserve">RAN1 </w:t>
      </w:r>
      <w:r w:rsidR="00DC6DA7">
        <w:rPr>
          <w:rFonts w:ascii="Arial" w:hAnsi="Arial" w:cs="Arial" w:hint="eastAsia"/>
          <w:iCs/>
          <w:lang w:eastAsia="zh-CN"/>
        </w:rPr>
        <w:t>re</w:t>
      </w:r>
      <w:r w:rsidR="00DC6DA7">
        <w:rPr>
          <w:rFonts w:ascii="Arial" w:hAnsi="Arial" w:cs="Arial"/>
          <w:iCs/>
        </w:rPr>
        <w:t>spectfully</w:t>
      </w:r>
      <w:bookmarkStart w:id="0" w:name="_GoBack"/>
      <w:bookmarkEnd w:id="0"/>
      <w:r w:rsidRPr="008D1213">
        <w:rPr>
          <w:rFonts w:ascii="Arial" w:hAnsi="Arial" w:cs="Arial"/>
          <w:iCs/>
        </w:rPr>
        <w:t xml:space="preserve"> asks RAN4 to take </w:t>
      </w:r>
      <w:r w:rsidR="008D1213" w:rsidRPr="008D1213">
        <w:rPr>
          <w:rFonts w:ascii="Arial" w:hAnsi="Arial" w:cs="Arial"/>
          <w:iCs/>
        </w:rPr>
        <w:t xml:space="preserve">the agreements </w:t>
      </w:r>
      <w:r w:rsidRPr="008D1213">
        <w:rPr>
          <w:rFonts w:ascii="Arial" w:hAnsi="Arial" w:cs="Arial"/>
          <w:iCs/>
        </w:rPr>
        <w:t>into account</w:t>
      </w:r>
      <w:r w:rsidR="008D1213" w:rsidRPr="008D1213">
        <w:rPr>
          <w:rFonts w:ascii="Arial" w:hAnsi="Arial" w:cs="Arial"/>
          <w:iCs/>
        </w:rPr>
        <w:t xml:space="preserve"> and provide their views on applicability of the new UE capabilities for power class 2</w:t>
      </w:r>
      <w:r w:rsidR="002D0759">
        <w:rPr>
          <w:rFonts w:ascii="Arial" w:hAnsi="Arial" w:cs="Arial"/>
          <w:iCs/>
        </w:rPr>
        <w:t xml:space="preserve"> (FR1)</w:t>
      </w:r>
      <w:r w:rsidR="008D1213" w:rsidRPr="008D1213">
        <w:rPr>
          <w:rFonts w:ascii="Arial" w:hAnsi="Arial" w:cs="Arial"/>
          <w:iCs/>
        </w:rPr>
        <w:t xml:space="preserve"> UEs.</w:t>
      </w:r>
    </w:p>
    <w:p w:rsidR="000C695C" w:rsidRDefault="000C695C" w:rsidP="000C695C">
      <w:pPr>
        <w:spacing w:after="120"/>
        <w:ind w:left="993" w:hanging="993"/>
        <w:rPr>
          <w:rFonts w:ascii="Arial" w:hAnsi="Arial" w:cs="Arial"/>
          <w:lang w:eastAsia="ko-KR"/>
        </w:rPr>
      </w:pPr>
    </w:p>
    <w:p w:rsidR="000C695C" w:rsidRPr="005822AA" w:rsidRDefault="000C695C" w:rsidP="000C695C">
      <w:pPr>
        <w:spacing w:after="120"/>
        <w:rPr>
          <w:rStyle w:val="st"/>
          <w:rFonts w:ascii="Arial" w:hAnsi="Arial" w:cs="Arial"/>
          <w:b/>
        </w:rPr>
      </w:pPr>
      <w:r>
        <w:rPr>
          <w:rFonts w:ascii="Arial" w:hAnsi="Arial" w:cs="Arial"/>
          <w:b/>
        </w:rPr>
        <w:t>3. Date of Next RAN</w:t>
      </w:r>
      <w:r>
        <w:rPr>
          <w:rFonts w:ascii="Arial" w:hAnsi="Arial" w:cs="Arial" w:hint="eastAsia"/>
          <w:b/>
          <w:lang w:eastAsia="ko-KR"/>
        </w:rPr>
        <w:t>1</w:t>
      </w:r>
      <w:r>
        <w:rPr>
          <w:rFonts w:ascii="Arial" w:hAnsi="Arial" w:cs="Arial"/>
          <w:b/>
        </w:rPr>
        <w:t xml:space="preserve"> Meetings:</w:t>
      </w:r>
    </w:p>
    <w:p w:rsidR="000C695C" w:rsidRDefault="000C695C" w:rsidP="000C695C">
      <w:pPr>
        <w:tabs>
          <w:tab w:val="left" w:pos="3910"/>
        </w:tabs>
        <w:spacing w:after="120"/>
        <w:ind w:left="2268" w:hanging="2268"/>
        <w:rPr>
          <w:rFonts w:ascii="Arial" w:hAnsi="Arial" w:cs="Arial"/>
          <w:bCs/>
        </w:rPr>
      </w:pPr>
      <w:r w:rsidRPr="00EE588E">
        <w:rPr>
          <w:rFonts w:ascii="Arial" w:hAnsi="Arial" w:cs="Arial"/>
          <w:bCs/>
        </w:rPr>
        <w:t>TSG RAN WG1 Meeting 96</w:t>
      </w:r>
      <w:r w:rsidRPr="00EE588E">
        <w:rPr>
          <w:rFonts w:ascii="Arial" w:hAnsi="Arial" w:cs="Arial"/>
          <w:bCs/>
        </w:rPr>
        <w:tab/>
        <w:t xml:space="preserve">25 February – 1st March 2019 </w:t>
      </w:r>
      <w:r w:rsidRPr="00EE588E">
        <w:rPr>
          <w:rFonts w:ascii="Arial" w:hAnsi="Arial" w:cs="Arial"/>
          <w:bCs/>
        </w:rPr>
        <w:tab/>
        <w:t xml:space="preserve"> </w:t>
      </w:r>
      <w:r w:rsidR="008D1213">
        <w:rPr>
          <w:rFonts w:ascii="Arial" w:hAnsi="Arial" w:cs="Arial"/>
          <w:bCs/>
        </w:rPr>
        <w:tab/>
      </w:r>
      <w:r w:rsidRPr="00EE588E">
        <w:rPr>
          <w:rFonts w:ascii="Arial" w:hAnsi="Arial" w:cs="Arial"/>
          <w:bCs/>
        </w:rPr>
        <w:t>Athens, Greece</w:t>
      </w:r>
    </w:p>
    <w:p w:rsidR="00B4387E" w:rsidRDefault="00B4387E" w:rsidP="000C695C">
      <w:pPr>
        <w:tabs>
          <w:tab w:val="left" w:pos="3910"/>
        </w:tabs>
        <w:spacing w:after="120"/>
        <w:ind w:left="2268" w:hanging="2268"/>
        <w:rPr>
          <w:rFonts w:ascii="Arial" w:hAnsi="Arial" w:cs="Arial"/>
          <w:bCs/>
        </w:rPr>
      </w:pPr>
      <w:r w:rsidRPr="00EE588E">
        <w:rPr>
          <w:rFonts w:ascii="Arial" w:hAnsi="Arial" w:cs="Arial"/>
          <w:bCs/>
        </w:rPr>
        <w:t>TSG RAN WG1 Meeting 96</w:t>
      </w:r>
      <w:r>
        <w:rPr>
          <w:rFonts w:ascii="Arial" w:hAnsi="Arial" w:cs="Arial"/>
          <w:bCs/>
        </w:rPr>
        <w:t>bis</w:t>
      </w:r>
      <w:r>
        <w:rPr>
          <w:rFonts w:ascii="Arial" w:hAnsi="Arial" w:cs="Arial"/>
          <w:bCs/>
        </w:rPr>
        <w:tab/>
        <w:t>8</w:t>
      </w:r>
      <w:r w:rsidR="008D1213">
        <w:rPr>
          <w:rFonts w:ascii="Arial" w:hAnsi="Arial" w:cs="Arial"/>
          <w:bCs/>
        </w:rPr>
        <w:t>th</w:t>
      </w:r>
      <w:r>
        <w:rPr>
          <w:rFonts w:ascii="Arial" w:hAnsi="Arial" w:cs="Arial"/>
          <w:bCs/>
        </w:rPr>
        <w:t xml:space="preserve"> – 12</w:t>
      </w:r>
      <w:r w:rsidR="008D1213">
        <w:rPr>
          <w:rFonts w:ascii="Arial" w:hAnsi="Arial" w:cs="Arial"/>
          <w:bCs/>
        </w:rPr>
        <w:t>th</w:t>
      </w:r>
      <w:r>
        <w:rPr>
          <w:rFonts w:ascii="Arial" w:hAnsi="Arial" w:cs="Arial"/>
          <w:bCs/>
        </w:rPr>
        <w:t xml:space="preserve"> April 2019 </w:t>
      </w:r>
      <w:r w:rsidR="008D1213">
        <w:rPr>
          <w:rFonts w:ascii="Arial" w:hAnsi="Arial" w:cs="Arial"/>
          <w:bCs/>
        </w:rPr>
        <w:tab/>
      </w:r>
      <w:r w:rsidR="008D1213">
        <w:rPr>
          <w:rFonts w:ascii="Arial" w:hAnsi="Arial" w:cs="Arial"/>
          <w:bCs/>
        </w:rPr>
        <w:tab/>
      </w:r>
      <w:r w:rsidR="008D1213">
        <w:rPr>
          <w:rFonts w:ascii="Arial" w:hAnsi="Arial" w:cs="Arial"/>
          <w:bCs/>
        </w:rPr>
        <w:tab/>
      </w:r>
      <w:r w:rsidR="008D1213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Xi’An, China</w:t>
      </w:r>
    </w:p>
    <w:sectPr w:rsidR="00B4387E" w:rsidSect="000C695C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A5AB0" w:rsidRDefault="009A5AB0" w:rsidP="002D0759">
      <w:r>
        <w:separator/>
      </w:r>
    </w:p>
  </w:endnote>
  <w:endnote w:type="continuationSeparator" w:id="0">
    <w:p w:rsidR="009A5AB0" w:rsidRDefault="009A5AB0" w:rsidP="002D07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A5AB0" w:rsidRDefault="009A5AB0" w:rsidP="002D0759">
      <w:r>
        <w:separator/>
      </w:r>
    </w:p>
  </w:footnote>
  <w:footnote w:type="continuationSeparator" w:id="0">
    <w:p w:rsidR="009A5AB0" w:rsidRDefault="009A5AB0" w:rsidP="002D07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404D3B"/>
    <w:multiLevelType w:val="hybridMultilevel"/>
    <w:tmpl w:val="B31E22E8"/>
    <w:lvl w:ilvl="0" w:tplc="76F28A66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695C"/>
    <w:rsid w:val="00075B0A"/>
    <w:rsid w:val="000C695C"/>
    <w:rsid w:val="002D0759"/>
    <w:rsid w:val="00310242"/>
    <w:rsid w:val="00627786"/>
    <w:rsid w:val="008D1213"/>
    <w:rsid w:val="009A5AB0"/>
    <w:rsid w:val="00B4387E"/>
    <w:rsid w:val="00DC6DA7"/>
    <w:rsid w:val="00ED740B"/>
    <w:rsid w:val="00FA0F05"/>
    <w:rsid w:val="00FF4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FABCEE0-D0DE-4F92-8251-D4F5E357C3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695C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4">
    <w:name w:val="heading 4"/>
    <w:aliases w:val="h4"/>
    <w:basedOn w:val="a"/>
    <w:next w:val="a"/>
    <w:link w:val="4Char"/>
    <w:qFormat/>
    <w:rsid w:val="000C695C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Char">
    <w:name w:val="标题 4 Char"/>
    <w:aliases w:val="h4 Char"/>
    <w:basedOn w:val="a0"/>
    <w:link w:val="4"/>
    <w:rsid w:val="000C695C"/>
    <w:rPr>
      <w:rFonts w:ascii="Arial" w:hAnsi="Arial" w:cs="Times New Roman"/>
      <w:b/>
      <w:kern w:val="0"/>
      <w:sz w:val="20"/>
      <w:szCs w:val="20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rsid w:val="000C695C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3"/>
    <w:rsid w:val="000C695C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styleId="a4">
    <w:name w:val="Hyperlink"/>
    <w:uiPriority w:val="99"/>
    <w:unhideWhenUsed/>
    <w:rsid w:val="000C695C"/>
    <w:rPr>
      <w:color w:val="0000FF"/>
      <w:u w:val="single"/>
    </w:rPr>
  </w:style>
  <w:style w:type="character" w:customStyle="1" w:styleId="st">
    <w:name w:val="st"/>
    <w:rsid w:val="000C695C"/>
  </w:style>
  <w:style w:type="paragraph" w:styleId="a5">
    <w:name w:val="List Paragraph"/>
    <w:aliases w:val="- Bullets,リスト段落,목록 단락,Lista1,?? ??,?????,????,列出段落1,中等深浅网格 1 - 着色 21"/>
    <w:basedOn w:val="a"/>
    <w:link w:val="Char0"/>
    <w:uiPriority w:val="34"/>
    <w:qFormat/>
    <w:rsid w:val="00FA0F05"/>
    <w:pPr>
      <w:ind w:leftChars="400" w:left="840"/>
    </w:pPr>
    <w:rPr>
      <w:rFonts w:ascii="Times" w:eastAsia="Batang" w:hAnsi="Times"/>
      <w:szCs w:val="24"/>
      <w:lang w:eastAsia="x-none"/>
    </w:rPr>
  </w:style>
  <w:style w:type="character" w:customStyle="1" w:styleId="Char0">
    <w:name w:val="列出段落 Char"/>
    <w:aliases w:val="- Bullets Char,リスト段落 Char,목록 단락 Char,Lista1 Char,?? ?? Char,????? Char,???? Char,列出段落1 Char,中等深浅网格 1 - 着色 21 Char"/>
    <w:link w:val="a5"/>
    <w:uiPriority w:val="34"/>
    <w:qFormat/>
    <w:rsid w:val="00FA0F05"/>
    <w:rPr>
      <w:rFonts w:ascii="Times" w:eastAsia="Batang" w:hAnsi="Times" w:cs="Times New Roman"/>
      <w:kern w:val="0"/>
      <w:sz w:val="20"/>
      <w:szCs w:val="24"/>
      <w:lang w:val="en-GB" w:eastAsia="x-none"/>
    </w:rPr>
  </w:style>
  <w:style w:type="paragraph" w:styleId="a6">
    <w:name w:val="footer"/>
    <w:basedOn w:val="a"/>
    <w:link w:val="Char1"/>
    <w:uiPriority w:val="99"/>
    <w:unhideWhenUsed/>
    <w:rsid w:val="002D075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2D0759"/>
    <w:rPr>
      <w:rFonts w:ascii="Times New Roman" w:hAnsi="Times New Roman" w:cs="Times New Roman"/>
      <w:kern w:val="0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124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320</Words>
  <Characters>1825</Characters>
  <Application>Microsoft Office Word</Application>
  <DocSecurity>0</DocSecurity>
  <Lines>15</Lines>
  <Paragraphs>4</Paragraphs>
  <ScaleCrop>false</ScaleCrop>
  <Company/>
  <LinksUpToDate>false</LinksUpToDate>
  <CharactersWithSpaces>2141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vivo1</dc:creator>
  <cp:keywords/>
  <dc:description/>
  <cp:lastModifiedBy>vivo1</cp:lastModifiedBy>
  <cp:revision>7</cp:revision>
  <dcterms:created xsi:type="dcterms:W3CDTF">2019-01-22T04:07:00Z</dcterms:created>
  <dcterms:modified xsi:type="dcterms:W3CDTF">2019-01-24T02:23:00Z</dcterms:modified>
</cp:coreProperties>
</file>